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2012 г. N 24139</w:t>
      </w: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2012 г. N ММВ-7-6/25@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И ТРЕБОВАНИЙ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ОФОРМЛЕНИЮ ДОКУМЕНТОВ, ПРЕДСТАВЛЯЕМЫХ В </w:t>
      </w:r>
      <w:proofErr w:type="gramStart"/>
      <w:r>
        <w:rPr>
          <w:rFonts w:ascii="Calibri" w:hAnsi="Calibri" w:cs="Calibri"/>
          <w:b/>
          <w:bCs/>
        </w:rPr>
        <w:t>РЕГИСТРИРУЮЩИЙ</w:t>
      </w:r>
      <w:proofErr w:type="gram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 ПРИ ГОСУДАРСТВЕННОЙ РЕГИСТРАЦИИ ЮРИДИЧЕСКИХ ЛИЦ,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ПРЕДПРИНИМАТЕЛЕЙ И КРЕСТЬЯНСКИХ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(ФЕРМЕРСКИХ) ХОЗЯЙСТВ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8704"/>
      <w:bookmarkEnd w:id="0"/>
      <w:r>
        <w:rPr>
          <w:rFonts w:ascii="Calibri" w:hAnsi="Calibri" w:cs="Calibri"/>
          <w:b/>
          <w:bCs/>
        </w:rPr>
        <w:t>ТРЕБОВАНИЯ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РЕГИСТРИРУЮЩИЙ ОРГАН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требования к оформлению представляемых документов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>
        <w:rPr>
          <w:rFonts w:ascii="Calibri" w:hAnsi="Calibri" w:cs="Calibri"/>
          <w:b/>
        </w:rPr>
        <w:t>заглавными буквами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шрифтом </w:t>
      </w:r>
      <w:proofErr w:type="spellStart"/>
      <w:r>
        <w:rPr>
          <w:rFonts w:ascii="Calibri" w:hAnsi="Calibri" w:cs="Calibri"/>
          <w:b/>
        </w:rPr>
        <w:t>Courier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New</w:t>
      </w:r>
      <w:proofErr w:type="spellEnd"/>
      <w:r>
        <w:rPr>
          <w:rFonts w:ascii="Calibri" w:hAnsi="Calibri" w:cs="Calibri"/>
          <w:b/>
        </w:rPr>
        <w:t xml:space="preserve"> высотой 18 пунктов</w:t>
      </w:r>
      <w:r>
        <w:rPr>
          <w:rFonts w:ascii="Calibri" w:hAnsi="Calibri" w:cs="Calibri"/>
        </w:rPr>
        <w:t>.</w:t>
      </w:r>
    </w:p>
    <w:p w:rsidR="00F52252" w:rsidRPr="00612BA0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FF0000"/>
        </w:rPr>
      </w:pPr>
      <w:r w:rsidRPr="00612BA0">
        <w:rPr>
          <w:rFonts w:ascii="Calibri" w:hAnsi="Calibri" w:cs="Calibri"/>
          <w:b/>
          <w:color w:val="FF0000"/>
        </w:rPr>
        <w:t xml:space="preserve">Заполнение формы заявления вручную осуществляется чернилами </w:t>
      </w:r>
      <w:r w:rsidRPr="00612BA0">
        <w:rPr>
          <w:rFonts w:ascii="Calibri" w:hAnsi="Calibri" w:cs="Calibri"/>
          <w:b/>
          <w:color w:val="FF0000"/>
          <w:u w:val="single"/>
        </w:rPr>
        <w:t>черного</w:t>
      </w:r>
      <w:r w:rsidRPr="00612BA0">
        <w:rPr>
          <w:rFonts w:ascii="Calibri" w:hAnsi="Calibri" w:cs="Calibri"/>
          <w:b/>
          <w:color w:val="FF0000"/>
        </w:rPr>
        <w:t xml:space="preserve"> цвета заглавными печатными буквами, цифрами и символами по следующему образцу: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728"/>
      <w:bookmarkEnd w:id="1"/>
      <w:r>
        <w:rPr>
          <w:rFonts w:ascii="Calibri" w:hAnsi="Calibri" w:cs="Calibri"/>
        </w:rPr>
        <w:t>1.3. Для указания даты используются по порядку слева направо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 дата 1 февраля 2012 г.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┌─┬─┬─┬─┐</w:t>
      </w:r>
    </w:p>
    <w:p w:rsidR="00F52252" w:rsidRDefault="00F52252" w:rsidP="00F52252">
      <w:pPr>
        <w:pStyle w:val="ConsPlusNonformat"/>
      </w:pPr>
      <w:r>
        <w:t>│0│1│.│0│2│.│2│0│1│2│</w:t>
      </w:r>
    </w:p>
    <w:p w:rsidR="00F52252" w:rsidRDefault="00F52252" w:rsidP="00F5225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└─┴─┴─┴─┘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│1│0│0│.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 │7│0│. 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Десятичная дробь     │0│.│7│2│5│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Простая дробь    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│1│/│7│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F52252" w:rsidRDefault="00F52252" w:rsidP="00F5225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proofErr w:type="gramStart"/>
      <w:r>
        <w:rPr>
          <w:rFonts w:ascii="Calibri" w:hAnsi="Calibri" w:cs="Calibri"/>
        </w:rPr>
        <w:t>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</w:t>
      </w:r>
      <w:proofErr w:type="gramEnd"/>
      <w:r>
        <w:rPr>
          <w:rFonts w:ascii="Calibri" w:hAnsi="Calibri" w:cs="Calibri"/>
        </w:rPr>
        <w:t xml:space="preserve">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F52252" w:rsidRDefault="00F52252" w:rsidP="00F52252">
      <w:pPr>
        <w:pStyle w:val="ConsPlusNonformat"/>
      </w:pPr>
      <w:r>
        <w:lastRenderedPageBreak/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│1│0│0│0│0│.│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F52252" w:rsidRDefault="00F52252" w:rsidP="00F52252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F52252" w:rsidRDefault="00F52252" w:rsidP="00F52252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F52252" w:rsidRDefault="00F52252" w:rsidP="00F52252">
      <w:pPr>
        <w:pStyle w:val="ConsPlusNonformat"/>
      </w:pPr>
      <w:r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│1│2│3│4│5│6│.│7│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F52252" w:rsidRDefault="00F52252" w:rsidP="00F52252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F52252" w:rsidRDefault="00F52252" w:rsidP="00F52252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F52252" w:rsidRDefault="00F52252" w:rsidP="00F52252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│2│5│0│0│.│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F52252" w:rsidRDefault="00F52252" w:rsidP="00F52252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F52252" w:rsidRDefault="00F52252" w:rsidP="00F52252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F52252" w:rsidRDefault="00F52252" w:rsidP="00F52252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│4│7│5│2│.│3│4│ │ </w:t>
      </w:r>
      <w:proofErr w:type="spellStart"/>
      <w:r>
        <w:t>│</w:t>
      </w:r>
      <w:proofErr w:type="spellEnd"/>
      <w:r>
        <w:t xml:space="preserve"> рублей</w:t>
      </w:r>
    </w:p>
    <w:p w:rsidR="00F52252" w:rsidRDefault="00F52252" w:rsidP="00F52252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67"/>
      <w:bookmarkEnd w:id="2"/>
      <w:r>
        <w:rPr>
          <w:rFonts w:ascii="Calibri" w:hAnsi="Calibri"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деятельности, используются три поля, разделенные знаком 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 xml:space="preserve">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</w:t>
      </w:r>
      <w:proofErr w:type="gramStart"/>
      <w:r>
        <w:rPr>
          <w:rFonts w:ascii="Calibri" w:hAnsi="Calibri" w:cs="Calibri"/>
        </w:rPr>
        <w:t xml:space="preserve"> Р</w:t>
      </w:r>
      <w:proofErr w:type="gramEnd"/>
      <w:r>
        <w:rPr>
          <w:rFonts w:ascii="Calibri" w:hAnsi="Calibri" w:cs="Calibri"/>
        </w:rPr>
        <w:t xml:space="preserve">ед. 1). При этом </w:t>
      </w:r>
      <w:proofErr w:type="gramStart"/>
      <w:r>
        <w:rPr>
          <w:rFonts w:ascii="Calibri" w:hAnsi="Calibri" w:cs="Calibri"/>
        </w:rPr>
        <w:t>указывается не менее четырех</w:t>
      </w:r>
      <w:proofErr w:type="gramEnd"/>
      <w:r>
        <w:rPr>
          <w:rFonts w:ascii="Calibri" w:hAnsi="Calibri" w:cs="Calibri"/>
        </w:rPr>
        <w:t xml:space="preserve"> цифровых знаков кода.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F52252" w:rsidRDefault="00F52252" w:rsidP="00F52252">
      <w:pPr>
        <w:pStyle w:val="ConsPlusNonformat"/>
      </w:pPr>
      <w:r>
        <w:t xml:space="preserve">│0│2│.│0│1│.│ │ </w:t>
      </w:r>
      <w:proofErr w:type="spellStart"/>
      <w:r>
        <w:t>│</w:t>
      </w:r>
      <w:proofErr w:type="spellEnd"/>
    </w:p>
    <w:p w:rsidR="00F52252" w:rsidRDefault="00F52252" w:rsidP="00F5225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F52252" w:rsidRDefault="00F52252" w:rsidP="00F52252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F52252" w:rsidRDefault="00F52252" w:rsidP="00F52252">
      <w:pPr>
        <w:pStyle w:val="ConsPlusNonformat"/>
      </w:pPr>
      <w:r>
        <w:t>│0│2│.│0│1│.│6│ │</w:t>
      </w:r>
    </w:p>
    <w:p w:rsidR="00F52252" w:rsidRDefault="00F52252" w:rsidP="00F52252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Показатели, содержащие цифровое обозначение, за исключением показателей, указанных в </w:t>
      </w:r>
      <w:hyperlink r:id="rId7" w:anchor="Par18728" w:history="1">
        <w:r>
          <w:rPr>
            <w:rStyle w:val="a3"/>
            <w:rFonts w:ascii="Calibri" w:hAnsi="Calibri" w:cs="Calibri"/>
            <w:u w:val="none"/>
          </w:rPr>
          <w:t>пунктах 1.3</w:t>
        </w:r>
      </w:hyperlink>
      <w:r>
        <w:rPr>
          <w:rFonts w:ascii="Calibri" w:hAnsi="Calibri" w:cs="Calibri"/>
        </w:rPr>
        <w:t xml:space="preserve"> - </w:t>
      </w:r>
      <w:hyperlink r:id="rId8" w:anchor="Par18767" w:history="1">
        <w:r>
          <w:rPr>
            <w:rStyle w:val="a3"/>
            <w:rFonts w:ascii="Calibri" w:hAnsi="Calibri" w:cs="Calibri"/>
            <w:u w:val="none"/>
          </w:rPr>
          <w:t>1.6</w:t>
        </w:r>
      </w:hyperlink>
      <w:r>
        <w:rPr>
          <w:rFonts w:ascii="Calibri" w:hAnsi="Calibri"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серии и номера паспорта гражданина Российской Федерации: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и номер документа │4│6│ │0│7│ │1│2│3│4│5│7│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ascii="Calibri" w:hAnsi="Calibri"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стационарного телефона: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│8│(│4│9│5│)│1│2│3│4│5│6│7│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мобильного телефона: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│+│7│(│9│1│6│)│1│2│3│4│5│6│7│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52252" w:rsidRDefault="00F52252" w:rsidP="00F5225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"РомашкаПлюс-7"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Открытое акционерное общество "Ромашка-Плюс7"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написания наименования юридического лица: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Общество с ограниченной ответственностью "Ромашка-Плюс 7"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</w:tr>
    </w:tbl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F52252" w:rsidTr="00F5225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2" w:rsidRDefault="00F5225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52252" w:rsidRDefault="00F52252" w:rsidP="00F52252">
      <w:pPr>
        <w:spacing w:after="0" w:line="240" w:lineRule="auto"/>
        <w:rPr>
          <w:rFonts w:ascii="Calibri" w:hAnsi="Calibri" w:cs="Calibri"/>
        </w:rPr>
        <w:sectPr w:rsidR="00F52252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68"/>
      <w:bookmarkEnd w:id="3"/>
      <w:r>
        <w:rPr>
          <w:rFonts w:ascii="Calibri" w:hAnsi="Calibri"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r:id="rId9" w:anchor="Par18868" w:history="1">
        <w:r>
          <w:rPr>
            <w:rStyle w:val="a3"/>
            <w:rFonts w:ascii="Calibri" w:hAnsi="Calibri" w:cs="Calibri"/>
            <w:u w:val="none"/>
          </w:rPr>
          <w:t>пункта 1.11</w:t>
        </w:r>
      </w:hyperlink>
      <w:r>
        <w:rPr>
          <w:rFonts w:ascii="Calibri" w:hAnsi="Calibri"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>
        <w:rPr>
          <w:rFonts w:ascii="Calibri" w:hAnsi="Calibri" w:cs="Calibri"/>
          <w:b/>
        </w:rPr>
        <w:t>При этом изменение расположения полей и размеров знакомест не допускается.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1.17. </w:t>
      </w:r>
      <w:r>
        <w:rPr>
          <w:rFonts w:ascii="Calibri" w:hAnsi="Calibri"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1.18. Заявление удостоверяется подписью уполномоченного лица (заявителя).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Подлинность подписи заявителя на заявлении должна быть засвидетельствована в </w:t>
      </w:r>
      <w:r>
        <w:rPr>
          <w:rFonts w:ascii="Calibri" w:hAnsi="Calibri" w:cs="Calibri"/>
          <w:color w:val="FF0000"/>
        </w:rPr>
        <w:t xml:space="preserve">нотариальном </w:t>
      </w:r>
      <w:hyperlink r:id="rId10" w:history="1">
        <w:r>
          <w:rPr>
            <w:rStyle w:val="a3"/>
            <w:rFonts w:ascii="Calibri" w:hAnsi="Calibri" w:cs="Calibri"/>
            <w:color w:val="FF0000"/>
            <w:u w:val="none"/>
          </w:rPr>
          <w:t>порядке</w:t>
        </w:r>
      </w:hyperlink>
      <w:bookmarkStart w:id="4" w:name="Par18878"/>
      <w:bookmarkEnd w:id="4"/>
      <w:r>
        <w:rPr>
          <w:rFonts w:ascii="Calibri" w:hAnsi="Calibri" w:cs="Calibri"/>
        </w:rPr>
        <w:t>.</w:t>
      </w:r>
    </w:p>
    <w:p w:rsidR="00F52252" w:rsidRDefault="00F52252" w:rsidP="00F522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 xml:space="preserve">1.19 Несоблюдение требований к заполнению заявлений влечет за собой признание заявления </w:t>
      </w:r>
      <w:proofErr w:type="spellStart"/>
      <w:r>
        <w:rPr>
          <w:rFonts w:ascii="Calibri" w:hAnsi="Calibri" w:cs="Calibri"/>
          <w:color w:val="FF0000"/>
          <w:u w:val="single"/>
        </w:rPr>
        <w:t>непредставленным</w:t>
      </w:r>
      <w:proofErr w:type="spellEnd"/>
      <w:r>
        <w:rPr>
          <w:rFonts w:ascii="Calibri" w:hAnsi="Calibri" w:cs="Calibri"/>
          <w:color w:val="FF0000"/>
          <w:u w:val="single"/>
        </w:rPr>
        <w:t>, с последующим вынесением отказа в государственной регистрации.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Требования к оформлению Заявления о внесении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изменений в сведения о юридическом лице, содержащиеся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Едином государственном реестре юридических лиц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(форма N Р14001)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hyperlink w:anchor="Par6959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внесении изменений в сведения о юридическом лице, содержащиеся в Едином государственном реестре юридических лиц, оформляется в случае изменения (исправления) сведений о юридическом лице, ранее внесенных в Единый государственный реестр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В случае изменения паспортных данных (изменение данных паспорта гражданина Российской Федерации (в том числе в связи с изменением фамилии, имени, отчества физического лица) или выдача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учредителей (участников) юридического лица - физических лиц, лица, имеющего право без доверенности действовать от</w:t>
      </w:r>
      <w:proofErr w:type="gramEnd"/>
      <w:r>
        <w:rPr>
          <w:rFonts w:ascii="Calibri" w:hAnsi="Calibri" w:cs="Calibri"/>
        </w:rPr>
        <w:t xml:space="preserve"> имени юридического лица, а также иных физических лиц, сведения о которых включены в Единый государственный реестр юридических лиц, Заявление о внесении изменений в сведения о юридическом лице, содержащиеся в Едином государственном реестре юридических лиц, не оформляется.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</w:t>
      </w:r>
      <w:hyperlink w:anchor="Par6963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"Сведения о юридическом лице,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 </w:t>
      </w:r>
      <w:hyperlink w:anchor="Par699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"Заявление представлено"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вышеуказанном поле проставлено значение 2, в поле, состоящем из пятнадцати знакомест, указывается государственный регистрационный номер записи (ОГРН или ГРН), внесение которой в Единый государственный реестр юридических лиц было осуществлено на основании заявления (сообщения, уведомления), содержащего ошибки. При этом под ошибкой понимается описка, опечатка, арифметическая ошибка, иная подобная ошибка, допущенная </w:t>
      </w:r>
      <w:proofErr w:type="gramStart"/>
      <w:r>
        <w:rPr>
          <w:rFonts w:ascii="Calibri" w:hAnsi="Calibri" w:cs="Calibri"/>
        </w:rPr>
        <w:t>заявителем</w:t>
      </w:r>
      <w:proofErr w:type="gramEnd"/>
      <w:r>
        <w:rPr>
          <w:rFonts w:ascii="Calibri" w:hAnsi="Calibri" w:cs="Calibri"/>
        </w:rPr>
        <w:t xml:space="preserve"> при оформлении представленного ранее при государственной регистрации юридического лица заявления (уведомления, сообщения) и приведшая к несоответствию сведений, включенных в записи Единого государственного реестра юридических лиц на электронных носителях, сведениям, содержащимся в документах, представленных одновременно с таким заявлением (уведомлением, сообщением).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</w:t>
      </w:r>
      <w:hyperlink w:anchor="Par7005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на странице 001 заполняется с учетом положений </w:t>
      </w:r>
      <w:hyperlink w:anchor="Par18893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В </w:t>
      </w:r>
      <w:hyperlink w:anchor="Par7019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</w:hyperlink>
      <w:r>
        <w:rPr>
          <w:rFonts w:ascii="Calibri" w:hAnsi="Calibri" w:cs="Calibri"/>
        </w:rPr>
        <w:t xml:space="preserve"> заявления "Сведения о наименовании юридического лица" указываются сведения о новом наименовании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</w:t>
      </w:r>
      <w:hyperlink w:anchor="Par7067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Б</w:t>
        </w:r>
        <w:proofErr w:type="gramEnd"/>
      </w:hyperlink>
      <w:r>
        <w:rPr>
          <w:rFonts w:ascii="Calibri" w:hAnsi="Calibri" w:cs="Calibri"/>
        </w:rPr>
        <w:t xml:space="preserve"> заявления "Сведения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</w:t>
      </w:r>
      <w:hyperlink w:anchor="Par7136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российском юридическом лице" при необходимости заполняется в отношении каждого такого участника.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7.7.1. </w:t>
      </w:r>
      <w:hyperlink w:anchor="Par7138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7.7.2. </w:t>
      </w:r>
      <w:hyperlink w:anchor="Par7144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7.7.3. </w:t>
      </w:r>
      <w:hyperlink w:anchor="Par7171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7.7.4. </w:t>
      </w:r>
      <w:hyperlink w:anchor="Par7198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260"/>
      <w:bookmarkEnd w:id="5"/>
      <w:r>
        <w:rPr>
          <w:rFonts w:ascii="Calibri" w:hAnsi="Calibri" w:cs="Calibri"/>
        </w:rPr>
        <w:t xml:space="preserve">7.7.5. </w:t>
      </w:r>
      <w:hyperlink w:anchor="Par7235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залоге доли или части доли" заполняется в отношении общества с ограниченной ответственностью.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поле, состоящем из одного знакоместа, проставляется соответствующее цифровое значение. Если проставлено значение 1, заполняются </w:t>
      </w:r>
      <w:hyperlink w:anchor="Par7247" w:history="1">
        <w:r>
          <w:rPr>
            <w:rFonts w:ascii="Calibri" w:hAnsi="Calibri" w:cs="Calibri"/>
            <w:color w:val="0000FF"/>
          </w:rPr>
          <w:t>пункты 5.2</w:t>
        </w:r>
      </w:hyperlink>
      <w:r>
        <w:rPr>
          <w:rFonts w:ascii="Calibri" w:hAnsi="Calibri" w:cs="Calibri"/>
        </w:rPr>
        <w:t xml:space="preserve">, </w:t>
      </w:r>
      <w:hyperlink w:anchor="Par7262" w:history="1">
        <w:r>
          <w:rPr>
            <w:rFonts w:ascii="Calibri" w:hAnsi="Calibri" w:cs="Calibri"/>
            <w:color w:val="0000FF"/>
          </w:rPr>
          <w:t>5.3</w:t>
        </w:r>
      </w:hyperlink>
      <w:r>
        <w:rPr>
          <w:rFonts w:ascii="Calibri" w:hAnsi="Calibri" w:cs="Calibri"/>
        </w:rPr>
        <w:t xml:space="preserve"> либо </w:t>
      </w:r>
      <w:hyperlink w:anchor="Par7422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, а также </w:t>
      </w:r>
      <w:hyperlink w:anchor="Par7484" w:history="1">
        <w:r>
          <w:rPr>
            <w:rFonts w:ascii="Calibri" w:hAnsi="Calibri" w:cs="Calibri"/>
            <w:color w:val="0000FF"/>
          </w:rPr>
          <w:t>5.5</w:t>
        </w:r>
      </w:hyperlink>
      <w:r>
        <w:rPr>
          <w:rFonts w:ascii="Calibri" w:hAnsi="Calibri" w:cs="Calibri"/>
        </w:rPr>
        <w:t xml:space="preserve">. Если проставлено значение 2, заполняется </w:t>
      </w:r>
      <w:hyperlink w:anchor="Par7241" w:history="1">
        <w:r>
          <w:rPr>
            <w:rFonts w:ascii="Calibri" w:hAnsi="Calibri" w:cs="Calibri"/>
            <w:color w:val="0000FF"/>
          </w:rPr>
          <w:t>пункт 5.1</w:t>
        </w:r>
      </w:hyperlink>
      <w:r>
        <w:rPr>
          <w:rFonts w:ascii="Calibri" w:hAnsi="Calibri" w:cs="Calibri"/>
        </w:rPr>
        <w:t xml:space="preserve">. Если проставлено значение 3, заполняются </w:t>
      </w:r>
      <w:hyperlink w:anchor="Par7241" w:history="1">
        <w:r>
          <w:rPr>
            <w:rFonts w:ascii="Calibri" w:hAnsi="Calibri" w:cs="Calibri"/>
            <w:color w:val="0000FF"/>
          </w:rPr>
          <w:t>пункты 5.1</w:t>
        </w:r>
      </w:hyperlink>
      <w:r>
        <w:rPr>
          <w:rFonts w:ascii="Calibri" w:hAnsi="Calibri" w:cs="Calibri"/>
        </w:rPr>
        <w:t xml:space="preserve">, </w:t>
      </w:r>
      <w:hyperlink w:anchor="Par7262" w:history="1">
        <w:r>
          <w:rPr>
            <w:rFonts w:ascii="Calibri" w:hAnsi="Calibri" w:cs="Calibri"/>
            <w:color w:val="0000FF"/>
          </w:rPr>
          <w:t>5.3</w:t>
        </w:r>
      </w:hyperlink>
      <w:r>
        <w:rPr>
          <w:rFonts w:ascii="Calibri" w:hAnsi="Calibri" w:cs="Calibri"/>
        </w:rPr>
        <w:t xml:space="preserve"> либо </w:t>
      </w:r>
      <w:hyperlink w:anchor="Par7422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>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262" w:history="1">
        <w:r w:rsidR="0093370B">
          <w:rPr>
            <w:rFonts w:ascii="Calibri" w:hAnsi="Calibri" w:cs="Calibri"/>
            <w:color w:val="0000FF"/>
          </w:rPr>
          <w:t>Пункт 5.3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14" w:history="1">
        <w:r w:rsidR="0093370B">
          <w:rPr>
            <w:rFonts w:ascii="Calibri" w:hAnsi="Calibri" w:cs="Calibri"/>
            <w:color w:val="0000FF"/>
          </w:rPr>
          <w:t>подпунктов 2.9.1</w:t>
        </w:r>
      </w:hyperlink>
      <w:r w:rsidR="0093370B">
        <w:rPr>
          <w:rFonts w:ascii="Calibri" w:hAnsi="Calibri" w:cs="Calibri"/>
        </w:rPr>
        <w:t xml:space="preserve"> - </w:t>
      </w:r>
      <w:hyperlink w:anchor="Par18916" w:history="1">
        <w:r w:rsidR="0093370B">
          <w:rPr>
            <w:rFonts w:ascii="Calibri" w:hAnsi="Calibri" w:cs="Calibri"/>
            <w:color w:val="0000FF"/>
          </w:rPr>
          <w:t>2.9.3</w:t>
        </w:r>
      </w:hyperlink>
      <w:r w:rsidR="0093370B">
        <w:rPr>
          <w:rFonts w:ascii="Calibri" w:hAnsi="Calibri" w:cs="Calibri"/>
        </w:rPr>
        <w:t xml:space="preserve">, </w:t>
      </w:r>
      <w:hyperlink w:anchor="Par18918" w:history="1">
        <w:r w:rsidR="0093370B">
          <w:rPr>
            <w:rFonts w:ascii="Calibri" w:hAnsi="Calibri" w:cs="Calibri"/>
            <w:color w:val="0000FF"/>
          </w:rPr>
          <w:t>2.9.5</w:t>
        </w:r>
      </w:hyperlink>
      <w:r w:rsidR="0093370B">
        <w:rPr>
          <w:rFonts w:ascii="Calibri" w:hAnsi="Calibri" w:cs="Calibri"/>
        </w:rPr>
        <w:t xml:space="preserve">, </w:t>
      </w:r>
      <w:hyperlink w:anchor="Par18921" w:history="1">
        <w:r w:rsidR="0093370B">
          <w:rPr>
            <w:rFonts w:ascii="Calibri" w:hAnsi="Calibri" w:cs="Calibri"/>
            <w:color w:val="0000FF"/>
          </w:rPr>
          <w:t>2.9.6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422" w:history="1">
        <w:r w:rsidR="0093370B">
          <w:rPr>
            <w:rFonts w:ascii="Calibri" w:hAnsi="Calibri" w:cs="Calibri"/>
            <w:color w:val="0000FF"/>
          </w:rPr>
          <w:t>Пункт 5.4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56" w:history="1">
        <w:r w:rsidR="0093370B">
          <w:rPr>
            <w:rFonts w:ascii="Calibri" w:hAnsi="Calibri" w:cs="Calibri"/>
            <w:color w:val="0000FF"/>
          </w:rPr>
          <w:t>подпунктов 2.14.1</w:t>
        </w:r>
      </w:hyperlink>
      <w:r w:rsidR="0093370B">
        <w:rPr>
          <w:rFonts w:ascii="Calibri" w:hAnsi="Calibri" w:cs="Calibri"/>
        </w:rPr>
        <w:t xml:space="preserve"> - </w:t>
      </w:r>
      <w:hyperlink w:anchor="Par18959" w:history="1">
        <w:r w:rsidR="0093370B">
          <w:rPr>
            <w:rFonts w:ascii="Calibri" w:hAnsi="Calibri" w:cs="Calibri"/>
            <w:color w:val="0000FF"/>
          </w:rPr>
          <w:t>2.14.4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7484" w:history="1">
        <w:r>
          <w:rPr>
            <w:rFonts w:ascii="Calibri" w:hAnsi="Calibri" w:cs="Calibri"/>
            <w:color w:val="0000FF"/>
          </w:rPr>
          <w:t>пункте 5.5</w:t>
        </w:r>
      </w:hyperlink>
      <w:r>
        <w:rPr>
          <w:rFonts w:ascii="Calibri" w:hAnsi="Calibri" w:cs="Calibri"/>
        </w:rPr>
        <w:t xml:space="preserve"> указываются сведения о нотариальном удостоверении договора о залоге.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</w:t>
      </w:r>
      <w:hyperlink w:anchor="Par7532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заявления "Сведения об участнике - иностранном юридическом лице" при необходимости заполняется в отношении каждого такого участника.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7.8.1. </w:t>
      </w:r>
      <w:hyperlink w:anchor="Par7534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7.8.2. </w:t>
      </w:r>
      <w:hyperlink w:anchor="Par7540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7.8.3. </w:t>
      </w:r>
      <w:hyperlink w:anchor="Par7572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18907" w:history="1">
        <w:r>
          <w:rPr>
            <w:rFonts w:ascii="Calibri" w:hAnsi="Calibri" w:cs="Calibri"/>
            <w:color w:val="0000FF"/>
          </w:rPr>
          <w:t>подпунктов 2.8.1</w:t>
        </w:r>
      </w:hyperlink>
      <w:r>
        <w:rPr>
          <w:rFonts w:ascii="Calibri" w:hAnsi="Calibri" w:cs="Calibri"/>
        </w:rPr>
        <w:t xml:space="preserve"> - </w:t>
      </w:r>
      <w:hyperlink w:anchor="Par18910" w:history="1">
        <w:r>
          <w:rPr>
            <w:rFonts w:ascii="Calibri" w:hAnsi="Calibri" w:cs="Calibri"/>
            <w:color w:val="0000FF"/>
          </w:rPr>
          <w:t>2.8.3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7.8.4. </w:t>
      </w:r>
      <w:hyperlink w:anchor="Par7655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7.8.5. </w:t>
      </w:r>
      <w:hyperlink w:anchor="Par7692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залоге доли или части доли" заполняется с учетом положений </w:t>
      </w:r>
      <w:hyperlink w:anchor="Par19260" w:history="1">
        <w:r>
          <w:rPr>
            <w:rFonts w:ascii="Calibri" w:hAnsi="Calibri" w:cs="Calibri"/>
            <w:color w:val="0000FF"/>
          </w:rPr>
          <w:t>подпункта 7.7.5</w:t>
        </w:r>
      </w:hyperlink>
      <w:r>
        <w:rPr>
          <w:rFonts w:ascii="Calibri" w:hAnsi="Calibri" w:cs="Calibri"/>
        </w:rPr>
        <w:t xml:space="preserve"> настоящих Требований в отношении общества с ограниченной ответственностью.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 </w:t>
      </w:r>
      <w:hyperlink w:anchor="Par7989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Д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физическом лице" при необходимости заполняется в отношении каждого такого участника.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7.9.1. </w:t>
      </w:r>
      <w:hyperlink w:anchor="Par7991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7.9.2. </w:t>
      </w:r>
      <w:hyperlink w:anchor="Par7997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7.9.3. </w:t>
      </w:r>
      <w:hyperlink w:anchor="Par801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18912" w:history="1">
        <w:r>
          <w:rPr>
            <w:rFonts w:ascii="Calibri" w:hAnsi="Calibri" w:cs="Calibri"/>
            <w:color w:val="0000FF"/>
          </w:rPr>
          <w:t>пункта 2.9</w:t>
        </w:r>
      </w:hyperlink>
      <w:r>
        <w:rPr>
          <w:rFonts w:ascii="Calibri" w:hAnsi="Calibri" w:cs="Calibri"/>
        </w:rPr>
        <w:t xml:space="preserve"> (за исключением </w:t>
      </w:r>
      <w:hyperlink w:anchor="Par18927" w:history="1">
        <w:r>
          <w:rPr>
            <w:rFonts w:ascii="Calibri" w:hAnsi="Calibri" w:cs="Calibri"/>
            <w:color w:val="0000FF"/>
          </w:rPr>
          <w:t>подпункта 2.9.7</w:t>
        </w:r>
      </w:hyperlink>
      <w:r>
        <w:rPr>
          <w:rFonts w:ascii="Calibri" w:hAnsi="Calibri" w:cs="Calibri"/>
        </w:rPr>
        <w:t>)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сведений об участнике, заполняются только те пункты </w:t>
      </w:r>
      <w:hyperlink w:anchor="Par8018" w:history="1">
        <w:r>
          <w:rPr>
            <w:rFonts w:ascii="Calibri" w:hAnsi="Calibri" w:cs="Calibri"/>
            <w:color w:val="0000FF"/>
          </w:rPr>
          <w:t>раздела 3</w:t>
        </w:r>
      </w:hyperlink>
      <w:r>
        <w:rPr>
          <w:rFonts w:ascii="Calibri" w:hAnsi="Calibri" w:cs="Calibri"/>
        </w:rPr>
        <w:t>, которые связаны с измененными сведениями об участнике.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7.9.4. </w:t>
      </w:r>
      <w:hyperlink w:anchor="Par8170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7.9.5. </w:t>
      </w:r>
      <w:hyperlink w:anchor="Par8207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залоге доли или части доли" заполняется с учетом положений </w:t>
      </w:r>
      <w:hyperlink w:anchor="Par19260" w:history="1">
        <w:r>
          <w:rPr>
            <w:rFonts w:ascii="Calibri" w:hAnsi="Calibri" w:cs="Calibri"/>
            <w:color w:val="0000FF"/>
          </w:rPr>
          <w:t>подпункта 7.7.5</w:t>
        </w:r>
      </w:hyperlink>
      <w:r>
        <w:rPr>
          <w:rFonts w:ascii="Calibri" w:hAnsi="Calibri" w:cs="Calibri"/>
        </w:rPr>
        <w:t xml:space="preserve"> настоящих Требований в отношении общества с ограниченной ответственностью.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7.9.6. В </w:t>
      </w:r>
      <w:hyperlink w:anchor="Par8504" w:history="1">
        <w:r>
          <w:rPr>
            <w:rFonts w:ascii="Calibri" w:hAnsi="Calibri" w:cs="Calibri"/>
            <w:color w:val="0000FF"/>
          </w:rPr>
          <w:t>разделе 6</w:t>
        </w:r>
      </w:hyperlink>
      <w:r>
        <w:rPr>
          <w:rFonts w:ascii="Calibri" w:hAnsi="Calibri" w:cs="Calibri"/>
        </w:rPr>
        <w:t xml:space="preserve"> "Сведения о лице, осуществляющем управление долей, переходящей в порядке наследования" в </w:t>
      </w:r>
      <w:hyperlink w:anchor="Par8507" w:history="1">
        <w:r>
          <w:rPr>
            <w:rFonts w:ascii="Calibri" w:hAnsi="Calibri" w:cs="Calibri"/>
            <w:color w:val="0000FF"/>
          </w:rPr>
          <w:t>пункте 6.1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заполняются </w:t>
      </w:r>
      <w:hyperlink w:anchor="Par8513" w:history="1">
        <w:r>
          <w:rPr>
            <w:rFonts w:ascii="Calibri" w:hAnsi="Calibri" w:cs="Calibri"/>
            <w:color w:val="0000FF"/>
          </w:rPr>
          <w:t>пункты 6.2</w:t>
        </w:r>
      </w:hyperlink>
      <w:r>
        <w:rPr>
          <w:rFonts w:ascii="Calibri" w:hAnsi="Calibri" w:cs="Calibri"/>
        </w:rPr>
        <w:t xml:space="preserve"> - </w:t>
      </w:r>
      <w:hyperlink w:anchor="Par8655" w:history="1">
        <w:r>
          <w:rPr>
            <w:rFonts w:ascii="Calibri" w:hAnsi="Calibri" w:cs="Calibri"/>
            <w:color w:val="0000FF"/>
          </w:rPr>
          <w:t>6.7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8513" w:history="1">
        <w:r>
          <w:rPr>
            <w:rFonts w:ascii="Calibri" w:hAnsi="Calibri" w:cs="Calibri"/>
            <w:color w:val="0000FF"/>
          </w:rPr>
          <w:t>пункт 6.2</w:t>
        </w:r>
      </w:hyperlink>
      <w:r>
        <w:rPr>
          <w:rFonts w:ascii="Calibri" w:hAnsi="Calibri" w:cs="Calibri"/>
        </w:rPr>
        <w:t>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513" w:history="1">
        <w:r w:rsidR="0093370B">
          <w:rPr>
            <w:rFonts w:ascii="Calibri" w:hAnsi="Calibri" w:cs="Calibri"/>
            <w:color w:val="0000FF"/>
          </w:rPr>
          <w:t>Пункты 6.2</w:t>
        </w:r>
      </w:hyperlink>
      <w:r w:rsidR="0093370B">
        <w:rPr>
          <w:rFonts w:ascii="Calibri" w:hAnsi="Calibri" w:cs="Calibri"/>
        </w:rPr>
        <w:t xml:space="preserve"> - </w:t>
      </w:r>
      <w:hyperlink w:anchor="Par8587" w:history="1">
        <w:r w:rsidR="0093370B">
          <w:rPr>
            <w:rFonts w:ascii="Calibri" w:hAnsi="Calibri" w:cs="Calibri"/>
            <w:color w:val="0000FF"/>
          </w:rPr>
          <w:t>6.6</w:t>
        </w:r>
      </w:hyperlink>
      <w:r w:rsidR="0093370B">
        <w:rPr>
          <w:rFonts w:ascii="Calibri" w:hAnsi="Calibri" w:cs="Calibri"/>
        </w:rPr>
        <w:t xml:space="preserve"> заполняются с учетом положений соответственно </w:t>
      </w:r>
      <w:hyperlink w:anchor="Par18914" w:history="1">
        <w:r w:rsidR="0093370B">
          <w:rPr>
            <w:rFonts w:ascii="Calibri" w:hAnsi="Calibri" w:cs="Calibri"/>
            <w:color w:val="0000FF"/>
          </w:rPr>
          <w:t>подпунктов 2.9.1</w:t>
        </w:r>
      </w:hyperlink>
      <w:r w:rsidR="0093370B">
        <w:rPr>
          <w:rFonts w:ascii="Calibri" w:hAnsi="Calibri" w:cs="Calibri"/>
        </w:rPr>
        <w:t xml:space="preserve"> - </w:t>
      </w:r>
      <w:hyperlink w:anchor="Par18916" w:history="1">
        <w:r w:rsidR="0093370B">
          <w:rPr>
            <w:rFonts w:ascii="Calibri" w:hAnsi="Calibri" w:cs="Calibri"/>
            <w:color w:val="0000FF"/>
          </w:rPr>
          <w:t>2.9.3</w:t>
        </w:r>
      </w:hyperlink>
      <w:r w:rsidR="0093370B">
        <w:rPr>
          <w:rFonts w:ascii="Calibri" w:hAnsi="Calibri" w:cs="Calibri"/>
        </w:rPr>
        <w:t xml:space="preserve">, </w:t>
      </w:r>
      <w:hyperlink w:anchor="Par18918" w:history="1">
        <w:r w:rsidR="0093370B">
          <w:rPr>
            <w:rFonts w:ascii="Calibri" w:hAnsi="Calibri" w:cs="Calibri"/>
            <w:color w:val="0000FF"/>
          </w:rPr>
          <w:t>2.9.5</w:t>
        </w:r>
      </w:hyperlink>
      <w:r w:rsidR="0093370B">
        <w:rPr>
          <w:rFonts w:ascii="Calibri" w:hAnsi="Calibri" w:cs="Calibri"/>
        </w:rPr>
        <w:t xml:space="preserve">, </w:t>
      </w:r>
      <w:hyperlink w:anchor="Par18921" w:history="1">
        <w:r w:rsidR="0093370B">
          <w:rPr>
            <w:rFonts w:ascii="Calibri" w:hAnsi="Calibri" w:cs="Calibri"/>
            <w:color w:val="0000FF"/>
          </w:rPr>
          <w:t>2.9.6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7.9.7. </w:t>
      </w:r>
      <w:hyperlink w:anchor="Par8671" w:history="1">
        <w:r>
          <w:rPr>
            <w:rFonts w:ascii="Calibri" w:hAnsi="Calibri" w:cs="Calibri"/>
            <w:color w:val="0000FF"/>
          </w:rPr>
          <w:t>Раздел 7</w:t>
        </w:r>
      </w:hyperlink>
      <w:r>
        <w:rPr>
          <w:rFonts w:ascii="Calibri" w:hAnsi="Calibri" w:cs="Calibri"/>
        </w:rPr>
        <w:t xml:space="preserve"> "Сведения о доверительном управлении" заполняется в случае передачи участником юридического лица принадлежащей ему доли в уставном (складочном) капитале (уставном (паевом) фонде) юридического лица в доверительное управление.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 или 3, заполняется соответственно </w:t>
      </w:r>
      <w:hyperlink w:anchor="Par8677" w:history="1">
        <w:r>
          <w:rPr>
            <w:rFonts w:ascii="Calibri" w:hAnsi="Calibri" w:cs="Calibri"/>
            <w:color w:val="0000FF"/>
          </w:rPr>
          <w:t>пункт 7.1</w:t>
        </w:r>
      </w:hyperlink>
      <w:r>
        <w:rPr>
          <w:rFonts w:ascii="Calibri" w:hAnsi="Calibri" w:cs="Calibri"/>
        </w:rPr>
        <w:t xml:space="preserve"> или </w:t>
      </w:r>
      <w:hyperlink w:anchor="Par8703" w:history="1">
        <w:r>
          <w:rPr>
            <w:rFonts w:ascii="Calibri" w:hAnsi="Calibri" w:cs="Calibri"/>
            <w:color w:val="0000FF"/>
          </w:rPr>
          <w:t>7.2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проставлено значение 2, иные пункты не заполняются.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677" w:history="1">
        <w:r w:rsidR="0093370B">
          <w:rPr>
            <w:rFonts w:ascii="Calibri" w:hAnsi="Calibri" w:cs="Calibri"/>
            <w:color w:val="0000FF"/>
          </w:rPr>
          <w:t>Пункт 7.1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подпунктов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 В случае если в поле, состоящем из одного знакоместа, проставлено значение 3, в </w:t>
      </w:r>
      <w:hyperlink w:anchor="Par8683" w:history="1">
        <w:r w:rsidR="0093370B">
          <w:rPr>
            <w:rFonts w:ascii="Calibri" w:hAnsi="Calibri" w:cs="Calibri"/>
            <w:color w:val="0000FF"/>
          </w:rPr>
          <w:t>подпункте 7.1.3</w:t>
        </w:r>
      </w:hyperlink>
      <w:r w:rsidR="0093370B">
        <w:rPr>
          <w:rFonts w:ascii="Calibri" w:hAnsi="Calibri" w:cs="Calibri"/>
        </w:rPr>
        <w:t xml:space="preserve"> указывается новое наименование юридического лица.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8703" w:history="1">
        <w:r w:rsidR="0093370B">
          <w:rPr>
            <w:rFonts w:ascii="Calibri" w:hAnsi="Calibri" w:cs="Calibri"/>
            <w:color w:val="0000FF"/>
          </w:rPr>
          <w:t>Пункт 7.2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14" w:history="1">
        <w:r w:rsidR="0093370B">
          <w:rPr>
            <w:rFonts w:ascii="Calibri" w:hAnsi="Calibri" w:cs="Calibri"/>
            <w:color w:val="0000FF"/>
          </w:rPr>
          <w:t>подпунктов 2.9.1</w:t>
        </w:r>
      </w:hyperlink>
      <w:r w:rsidR="0093370B">
        <w:rPr>
          <w:rFonts w:ascii="Calibri" w:hAnsi="Calibri" w:cs="Calibri"/>
        </w:rPr>
        <w:t xml:space="preserve"> - </w:t>
      </w:r>
      <w:hyperlink w:anchor="Par18916" w:history="1">
        <w:r w:rsidR="0093370B">
          <w:rPr>
            <w:rFonts w:ascii="Calibri" w:hAnsi="Calibri" w:cs="Calibri"/>
            <w:color w:val="0000FF"/>
          </w:rPr>
          <w:t>2.9.3</w:t>
        </w:r>
      </w:hyperlink>
      <w:r w:rsidR="0093370B">
        <w:rPr>
          <w:rFonts w:ascii="Calibri" w:hAnsi="Calibri" w:cs="Calibri"/>
        </w:rPr>
        <w:t xml:space="preserve">, </w:t>
      </w:r>
      <w:hyperlink w:anchor="Par18918" w:history="1">
        <w:r w:rsidR="0093370B">
          <w:rPr>
            <w:rFonts w:ascii="Calibri" w:hAnsi="Calibri" w:cs="Calibri"/>
            <w:color w:val="0000FF"/>
          </w:rPr>
          <w:t>2.9.5</w:t>
        </w:r>
      </w:hyperlink>
      <w:r w:rsidR="0093370B">
        <w:rPr>
          <w:rFonts w:ascii="Calibri" w:hAnsi="Calibri" w:cs="Calibri"/>
        </w:rPr>
        <w:t xml:space="preserve">, </w:t>
      </w:r>
      <w:hyperlink w:anchor="Par18921" w:history="1">
        <w:r w:rsidR="0093370B">
          <w:rPr>
            <w:rFonts w:ascii="Calibri" w:hAnsi="Calibri" w:cs="Calibri"/>
            <w:color w:val="0000FF"/>
          </w:rPr>
          <w:t>2.9.6</w:t>
        </w:r>
      </w:hyperlink>
      <w:r w:rsidR="0093370B">
        <w:rPr>
          <w:rFonts w:ascii="Calibri" w:hAnsi="Calibri" w:cs="Calibri"/>
        </w:rPr>
        <w:t xml:space="preserve"> настоящих Требований. В случае если в поле, состоящем из одного знакоместа, проставлено значение 3, в </w:t>
      </w:r>
      <w:hyperlink w:anchor="Par8703" w:history="1">
        <w:r w:rsidR="0093370B">
          <w:rPr>
            <w:rFonts w:ascii="Calibri" w:hAnsi="Calibri" w:cs="Calibri"/>
            <w:color w:val="0000FF"/>
          </w:rPr>
          <w:t>пункте 7.2</w:t>
        </w:r>
      </w:hyperlink>
      <w:r w:rsidR="0093370B">
        <w:rPr>
          <w:rFonts w:ascii="Calibri" w:hAnsi="Calibri" w:cs="Calibri"/>
        </w:rPr>
        <w:t xml:space="preserve"> указываются новые сведения о физическом лице.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</w:t>
      </w:r>
      <w:hyperlink w:anchor="Par8859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Е</w:t>
        </w:r>
        <w:proofErr w:type="gramEnd"/>
      </w:hyperlink>
      <w:r>
        <w:rPr>
          <w:rFonts w:ascii="Calibri" w:hAnsi="Calibri" w:cs="Calibri"/>
        </w:rPr>
        <w:t xml:space="preserve"> заявления "Сведения об участнике - Российской Федерации, субъекте Российской Федерации, муниципальном образовании".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заполняется несколько </w:t>
      </w:r>
      <w:hyperlink w:anchor="Par8859" w:history="1">
        <w:r>
          <w:rPr>
            <w:rFonts w:ascii="Calibri" w:hAnsi="Calibri" w:cs="Calibri"/>
            <w:color w:val="0000FF"/>
          </w:rPr>
          <w:t>листов</w:t>
        </w:r>
        <w:proofErr w:type="gramStart"/>
        <w:r>
          <w:rPr>
            <w:rFonts w:ascii="Calibri" w:hAnsi="Calibri" w:cs="Calibri"/>
            <w:color w:val="0000FF"/>
          </w:rPr>
          <w:t xml:space="preserve"> Е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7.10.1. </w:t>
      </w:r>
      <w:hyperlink w:anchor="Par8862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7.10.2. </w:t>
      </w:r>
      <w:hyperlink w:anchor="Par8868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"Участником является" заполняется с учетом положений </w:t>
      </w:r>
      <w:hyperlink w:anchor="Par19163" w:history="1">
        <w:r>
          <w:rPr>
            <w:rFonts w:ascii="Calibri" w:hAnsi="Calibri" w:cs="Calibri"/>
            <w:color w:val="0000FF"/>
          </w:rPr>
          <w:t>подпункта 5.12.2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7.10.3. </w:t>
      </w:r>
      <w:hyperlink w:anchor="Par8905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7.10.4. </w:t>
      </w:r>
      <w:hyperlink w:anchor="Par8942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"Права участника осуществляет" заполняется с учетом положений </w:t>
      </w:r>
      <w:hyperlink w:anchor="Par19171" w:history="1">
        <w:r>
          <w:rPr>
            <w:rFonts w:ascii="Calibri" w:hAnsi="Calibri" w:cs="Calibri"/>
            <w:color w:val="0000FF"/>
          </w:rPr>
          <w:t>подпункта 5.12.4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7.10.5. </w:t>
      </w:r>
      <w:hyperlink w:anchor="Par9204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залоге доли или части доли" заполняется с учетом положений </w:t>
      </w:r>
      <w:hyperlink w:anchor="Par19260" w:history="1">
        <w:r>
          <w:rPr>
            <w:rFonts w:ascii="Calibri" w:hAnsi="Calibri" w:cs="Calibri"/>
            <w:color w:val="0000FF"/>
          </w:rPr>
          <w:t>подпункта 7.7.5</w:t>
        </w:r>
      </w:hyperlink>
      <w:r>
        <w:rPr>
          <w:rFonts w:ascii="Calibri" w:hAnsi="Calibri" w:cs="Calibri"/>
        </w:rPr>
        <w:t xml:space="preserve"> настоящих Требований в отношении общества с ограниченной ответственностью.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В </w:t>
      </w:r>
      <w:hyperlink w:anchor="Par9501" w:history="1">
        <w:r>
          <w:rPr>
            <w:rFonts w:ascii="Calibri" w:hAnsi="Calibri" w:cs="Calibri"/>
            <w:color w:val="0000FF"/>
          </w:rPr>
          <w:t>листе</w:t>
        </w:r>
        <w:proofErr w:type="gramStart"/>
        <w:r>
          <w:rPr>
            <w:rFonts w:ascii="Calibri" w:hAnsi="Calibri" w:cs="Calibri"/>
            <w:color w:val="0000FF"/>
          </w:rPr>
          <w:t xml:space="preserve"> Ж</w:t>
        </w:r>
        <w:proofErr w:type="gramEnd"/>
      </w:hyperlink>
      <w:r>
        <w:rPr>
          <w:rFonts w:ascii="Calibri" w:hAnsi="Calibri" w:cs="Calibri"/>
        </w:rPr>
        <w:t xml:space="preserve"> заявления "Сведения о паевом инвестиционном фонде, в состав имущества которого включена доля в уставном капитале юридического лица" указываются название паевого инвестиционного фонда и сведения о его управляющей компании.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заполняется несколько </w:t>
      </w:r>
      <w:hyperlink w:anchor="Par9501" w:history="1">
        <w:r>
          <w:rPr>
            <w:rFonts w:ascii="Calibri" w:hAnsi="Calibri" w:cs="Calibri"/>
            <w:color w:val="0000FF"/>
          </w:rPr>
          <w:t>листов</w:t>
        </w:r>
        <w:proofErr w:type="gramStart"/>
        <w:r>
          <w:rPr>
            <w:rFonts w:ascii="Calibri" w:hAnsi="Calibri" w:cs="Calibri"/>
            <w:color w:val="0000FF"/>
          </w:rPr>
          <w:t xml:space="preserve"> Ж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7.11.1. </w:t>
      </w:r>
      <w:hyperlink w:anchor="Par9505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7.11.2. </w:t>
      </w:r>
      <w:hyperlink w:anchor="Par951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533" w:history="1">
        <w:r w:rsidR="0093370B">
          <w:rPr>
            <w:rFonts w:ascii="Calibri" w:hAnsi="Calibri" w:cs="Calibri"/>
            <w:color w:val="0000FF"/>
          </w:rPr>
          <w:t>Пункт 2.2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пунктов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7.11.3. В </w:t>
      </w:r>
      <w:hyperlink w:anchor="Par9572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"Сведения, вносимые в Единый государственный реестр юридических лиц" указываются измененные сведения.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594" w:history="1">
        <w:r w:rsidR="0093370B">
          <w:rPr>
            <w:rFonts w:ascii="Calibri" w:hAnsi="Calibri" w:cs="Calibri"/>
            <w:color w:val="0000FF"/>
          </w:rPr>
          <w:t>Пункт 3.2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пункта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7.11.4. </w:t>
      </w:r>
      <w:hyperlink w:anchor="Par9620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7.11.5. </w:t>
      </w:r>
      <w:hyperlink w:anchor="Par9657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залоге доли или части доли" заполняется с учетом положений </w:t>
      </w:r>
      <w:hyperlink w:anchor="Par19260" w:history="1">
        <w:r>
          <w:rPr>
            <w:rFonts w:ascii="Calibri" w:hAnsi="Calibri" w:cs="Calibri"/>
            <w:color w:val="0000FF"/>
          </w:rPr>
          <w:t>подпункта 7.7.5</w:t>
        </w:r>
      </w:hyperlink>
      <w:r>
        <w:rPr>
          <w:rFonts w:ascii="Calibri" w:hAnsi="Calibri" w:cs="Calibri"/>
        </w:rPr>
        <w:t xml:space="preserve"> настоящих Требований в отношении общества с ограниченной ответственностью.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7.12. </w:t>
      </w:r>
      <w:hyperlink w:anchor="Par7136" w:history="1">
        <w:r>
          <w:rPr>
            <w:rFonts w:ascii="Calibri" w:hAnsi="Calibri" w:cs="Calibri"/>
            <w:color w:val="0000FF"/>
          </w:rPr>
          <w:t>Листы</w:t>
        </w:r>
        <w:proofErr w:type="gramStart"/>
        <w:r>
          <w:rPr>
            <w:rFonts w:ascii="Calibri" w:hAnsi="Calibri" w:cs="Calibri"/>
            <w:color w:val="0000FF"/>
          </w:rPr>
          <w:t xml:space="preserve"> В</w:t>
        </w:r>
        <w:proofErr w:type="gramEnd"/>
      </w:hyperlink>
      <w:r>
        <w:rPr>
          <w:rFonts w:ascii="Calibri" w:hAnsi="Calibri" w:cs="Calibri"/>
        </w:rPr>
        <w:t xml:space="preserve">, </w:t>
      </w:r>
      <w:hyperlink w:anchor="Par7532" w:history="1">
        <w:r>
          <w:rPr>
            <w:rFonts w:ascii="Calibri" w:hAnsi="Calibri" w:cs="Calibri"/>
            <w:color w:val="0000FF"/>
          </w:rPr>
          <w:t>Г</w:t>
        </w:r>
      </w:hyperlink>
      <w:r>
        <w:rPr>
          <w:rFonts w:ascii="Calibri" w:hAnsi="Calibri" w:cs="Calibri"/>
        </w:rPr>
        <w:t xml:space="preserve">, </w:t>
      </w:r>
      <w:hyperlink w:anchor="Par7989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w:anchor="Par8859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, </w:t>
      </w:r>
      <w:hyperlink w:anchor="Par9501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 заявления заполняются в отношении участников общества с ограниченной и дополнительной ответственностью, хозяйственных товариществ, унитарных предприятий, производственных кооперативов, жилищных накопительных кооперативов.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7.13. </w:t>
      </w:r>
      <w:hyperlink w:anchor="Par9953" w:history="1">
        <w:r>
          <w:rPr>
            <w:rFonts w:ascii="Calibri" w:hAnsi="Calibri" w:cs="Calibri"/>
            <w:color w:val="0000FF"/>
          </w:rPr>
          <w:t xml:space="preserve">Лист </w:t>
        </w:r>
        <w:proofErr w:type="gramStart"/>
        <w:r>
          <w:rPr>
            <w:rFonts w:ascii="Calibri" w:hAnsi="Calibri" w:cs="Calibri"/>
            <w:color w:val="0000FF"/>
          </w:rPr>
          <w:t>З</w:t>
        </w:r>
        <w:proofErr w:type="gramEnd"/>
      </w:hyperlink>
      <w:r>
        <w:rPr>
          <w:rFonts w:ascii="Calibri" w:hAnsi="Calibri" w:cs="Calibri"/>
        </w:rPr>
        <w:t xml:space="preserve"> заявления "Сведения о доле в уставном капитале общества с ограниченной ответственностью, принадлежащей обществу" заполняется в случае приобретения обществом с ограниченной ответственностью доли в уставном капитале общества, распределения или продажи принадлежащей обществу доли в уставном капитале общества.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7.13.1. В </w:t>
      </w:r>
      <w:hyperlink w:anchor="Par9956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заполняется соответствующий пункт или пункты.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7.13.2. </w:t>
      </w:r>
      <w:hyperlink w:anchor="Par9970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"Доля, принадлежащая обществу после приобретения, распределения, продажи доли (части доли)"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7.14. </w:t>
      </w:r>
      <w:hyperlink w:anchor="Par10003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И</w:t>
        </w:r>
        <w:proofErr w:type="gramEnd"/>
      </w:hyperlink>
      <w:r>
        <w:rPr>
          <w:rFonts w:ascii="Calibri" w:hAnsi="Calibri" w:cs="Calibri"/>
        </w:rPr>
        <w:t xml:space="preserve"> заявления "Сведения о держателе реестра акционеров акционерного общества" заполняется в случае изменения сведений о держателе реестра акционеров акционерного общества.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7.14.1. В </w:t>
      </w:r>
      <w:hyperlink w:anchor="Par10006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10009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7.14.2. </w:t>
      </w:r>
      <w:hyperlink w:anchor="Par10009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 регистраторе"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7.15. </w:t>
      </w:r>
      <w:hyperlink w:anchor="Par1004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К</w:t>
        </w:r>
        <w:proofErr w:type="gramEnd"/>
      </w:hyperlink>
      <w:r>
        <w:rPr>
          <w:rFonts w:ascii="Calibri" w:hAnsi="Calibri" w:cs="Calibri"/>
        </w:rPr>
        <w:t xml:space="preserve"> заявления "Сведения о физическом лице, имеющем право без доверенности действовать от имени юридического лица"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каждого такого физического лица заполняется отдельный </w:t>
      </w:r>
      <w:hyperlink w:anchor="Par10048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К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7.15.1. В </w:t>
      </w:r>
      <w:hyperlink w:anchor="Par1005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заполняется </w:t>
      </w:r>
      <w:hyperlink w:anchor="Par10077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10057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10057" w:history="1">
        <w:r>
          <w:rPr>
            <w:rFonts w:ascii="Calibri" w:hAnsi="Calibri" w:cs="Calibri"/>
            <w:color w:val="0000FF"/>
          </w:rPr>
          <w:t>разделы 2</w:t>
        </w:r>
      </w:hyperlink>
      <w:r>
        <w:rPr>
          <w:rFonts w:ascii="Calibri" w:hAnsi="Calibri" w:cs="Calibri"/>
        </w:rPr>
        <w:t xml:space="preserve"> и соответствующие пункты </w:t>
      </w:r>
      <w:hyperlink w:anchor="Par10077" w:history="1">
        <w:r>
          <w:rPr>
            <w:rFonts w:ascii="Calibri" w:hAnsi="Calibri" w:cs="Calibri"/>
            <w:color w:val="0000FF"/>
          </w:rPr>
          <w:t>раздела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7.15.2. </w:t>
      </w:r>
      <w:hyperlink w:anchor="Par10057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7.15.3. В </w:t>
      </w:r>
      <w:hyperlink w:anchor="Par10077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"Сведения, подлежащие внесению в Единый государственный реестр юридических лиц" </w:t>
      </w:r>
      <w:hyperlink w:anchor="Par10079" w:history="1">
        <w:r>
          <w:rPr>
            <w:rFonts w:ascii="Calibri" w:hAnsi="Calibri" w:cs="Calibri"/>
            <w:color w:val="0000FF"/>
          </w:rPr>
          <w:t>пункты 3.1</w:t>
        </w:r>
      </w:hyperlink>
      <w:r>
        <w:rPr>
          <w:rFonts w:ascii="Calibri" w:hAnsi="Calibri" w:cs="Calibri"/>
        </w:rPr>
        <w:t xml:space="preserve"> - </w:t>
      </w:r>
      <w:hyperlink w:anchor="Par10097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, </w:t>
      </w:r>
      <w:hyperlink w:anchor="Par10116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, </w:t>
      </w:r>
      <w:hyperlink w:anchor="Par10158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 заполняются с учетом положений соответственно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111" w:history="1">
        <w:r>
          <w:rPr>
            <w:rFonts w:ascii="Calibri" w:hAnsi="Calibri" w:cs="Calibri"/>
            <w:color w:val="0000FF"/>
          </w:rPr>
          <w:t>пункте 3.4</w:t>
        </w:r>
      </w:hyperlink>
      <w:r>
        <w:rPr>
          <w:rFonts w:ascii="Calibri" w:hAnsi="Calibri" w:cs="Calibri"/>
        </w:rPr>
        <w:t xml:space="preserve"> указывается должность лица, имеющего право без доверенности действовать от имени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226" w:history="1">
        <w:r>
          <w:rPr>
            <w:rFonts w:ascii="Calibri" w:hAnsi="Calibri" w:cs="Calibri"/>
            <w:color w:val="0000FF"/>
          </w:rPr>
          <w:t>пункте 3.7</w:t>
        </w:r>
      </w:hyperlink>
      <w:r>
        <w:rPr>
          <w:rFonts w:ascii="Calibri" w:hAnsi="Calibri" w:cs="Calibri"/>
        </w:rPr>
        <w:t xml:space="preserve">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 </w:t>
      </w:r>
      <w:hyperlink w:anchor="Par10242" w:history="1">
        <w:r>
          <w:rPr>
            <w:rFonts w:ascii="Calibri" w:hAnsi="Calibri" w:cs="Calibri"/>
            <w:color w:val="0000FF"/>
          </w:rPr>
          <w:t>Лист Л</w:t>
        </w:r>
      </w:hyperlink>
      <w:r>
        <w:rPr>
          <w:rFonts w:ascii="Calibri" w:hAnsi="Calibri" w:cs="Calibri"/>
        </w:rPr>
        <w:t xml:space="preserve"> заявления "Сведения об управляющей организации" заполняется в случае изменений сведений об управляющей организации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7.16.1. В </w:t>
      </w:r>
      <w:hyperlink w:anchor="Par10244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заполняются соответствующие разделы - </w:t>
      </w:r>
      <w:hyperlink w:anchor="Par1025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- </w:t>
      </w:r>
      <w:hyperlink w:anchor="Par10407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заполняются соответствующие разделы - </w:t>
      </w:r>
      <w:hyperlink w:anchor="Par1025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- </w:t>
      </w:r>
      <w:hyperlink w:anchor="Par1025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проставлено значение 3, заполняются разделы, соответствующие изменениям сведений об управляющей организации.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7.16.2. В </w:t>
      </w:r>
      <w:hyperlink w:anchor="Par10251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"ОГРН" указывается основной государственный регистрационный номер российского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7.16.3. </w:t>
      </w:r>
      <w:hyperlink w:anchor="Par10251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"ИНН" заполняется с учетом положений </w:t>
      </w:r>
      <w:hyperlink w:anchor="Par18957" w:history="1">
        <w:r>
          <w:rPr>
            <w:rFonts w:ascii="Calibri" w:hAnsi="Calibri" w:cs="Calibri"/>
            <w:color w:val="0000FF"/>
          </w:rPr>
          <w:t>подпункта 2.14.2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7.16.4. </w:t>
      </w:r>
      <w:hyperlink w:anchor="Par10254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"Полное наименование" заполняется с учетом положений </w:t>
      </w:r>
      <w:hyperlink w:anchor="Par18958" w:history="1">
        <w:r>
          <w:rPr>
            <w:rFonts w:ascii="Calibri" w:hAnsi="Calibri" w:cs="Calibri"/>
            <w:color w:val="0000FF"/>
          </w:rPr>
          <w:t>подпункта 2.14.3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7.16.5. </w:t>
      </w:r>
      <w:hyperlink w:anchor="Par10274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регистрации в стране происхождения" заполняется с учетом положений </w:t>
      </w:r>
      <w:hyperlink w:anchor="Par18908" w:history="1">
        <w:r>
          <w:rPr>
            <w:rFonts w:ascii="Calibri" w:hAnsi="Calibri" w:cs="Calibri"/>
            <w:color w:val="0000FF"/>
          </w:rPr>
          <w:t>подпункта 2.8.2</w:t>
        </w:r>
      </w:hyperlink>
      <w:r>
        <w:rPr>
          <w:rFonts w:ascii="Calibri" w:hAnsi="Calibri" w:cs="Calibri"/>
        </w:rPr>
        <w:t xml:space="preserve"> настоящих Требований в отношении управляющей организации - иностранного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7.16.6. </w:t>
      </w:r>
      <w:hyperlink w:anchor="Par10310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60" w:history="1">
        <w:r>
          <w:rPr>
            <w:rFonts w:ascii="Calibri" w:hAnsi="Calibri" w:cs="Calibri"/>
            <w:color w:val="0000FF"/>
          </w:rPr>
          <w:t>подпункта 2.14.5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7.16.7. В </w:t>
      </w:r>
      <w:hyperlink w:anchor="Par10353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"Адрес (место нахождения)"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 указывается адрес (место нахождения) управляющей организации.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</w:t>
      </w:r>
      <w:r>
        <w:rPr>
          <w:rFonts w:ascii="Calibri" w:hAnsi="Calibri" w:cs="Calibri"/>
        </w:rPr>
        <w:lastRenderedPageBreak/>
        <w:t xml:space="preserve">Российской Федерации представительство или филиал, в </w:t>
      </w:r>
      <w:hyperlink w:anchor="Par10353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указывается адрес (место нахождения) такого представительства или филиала.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7.16.8. В </w:t>
      </w:r>
      <w:hyperlink w:anchor="Par10404" w:history="1">
        <w:r>
          <w:rPr>
            <w:rFonts w:ascii="Calibri" w:hAnsi="Calibri" w:cs="Calibri"/>
            <w:color w:val="0000FF"/>
          </w:rPr>
          <w:t>разделе 8</w:t>
        </w:r>
      </w:hyperlink>
      <w:r>
        <w:rPr>
          <w:rFonts w:ascii="Calibri" w:hAnsi="Calibri" w:cs="Calibri"/>
        </w:rP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7.16.9. </w:t>
      </w:r>
      <w:hyperlink w:anchor="Par10407" w:history="1">
        <w:r>
          <w:rPr>
            <w:rFonts w:ascii="Calibri" w:hAnsi="Calibri" w:cs="Calibri"/>
            <w:color w:val="0000FF"/>
          </w:rPr>
          <w:t>Раздел 9</w:t>
        </w:r>
      </w:hyperlink>
      <w:r>
        <w:rPr>
          <w:rFonts w:ascii="Calibri" w:hAnsi="Calibri" w:cs="Calibri"/>
        </w:rP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 и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552" w:history="1">
        <w:r>
          <w:rPr>
            <w:rFonts w:ascii="Calibri" w:hAnsi="Calibri" w:cs="Calibri"/>
            <w:color w:val="0000FF"/>
          </w:rPr>
          <w:t>пункте 9.6</w:t>
        </w:r>
      </w:hyperlink>
      <w:r>
        <w:rPr>
          <w:rFonts w:ascii="Calibri" w:hAnsi="Calibri" w:cs="Calibri"/>
        </w:rP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</w:t>
      </w:r>
      <w:hyperlink w:anchor="Par10568" w:history="1">
        <w:r>
          <w:rPr>
            <w:rFonts w:ascii="Calibri" w:hAnsi="Calibri" w:cs="Calibri"/>
            <w:color w:val="0000FF"/>
          </w:rPr>
          <w:t>Лист М</w:t>
        </w:r>
      </w:hyperlink>
      <w:r>
        <w:rPr>
          <w:rFonts w:ascii="Calibri" w:hAnsi="Calibri" w:cs="Calibri"/>
        </w:rPr>
        <w:t xml:space="preserve"> заявления "Сведения об управляющем" заполняется в случае изменений сведений об управляющем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7.17.1. В </w:t>
      </w:r>
      <w:hyperlink w:anchor="Par10570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заполняется </w:t>
      </w:r>
      <w:hyperlink w:anchor="Par10600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1057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соответствующие пункты </w:t>
      </w:r>
      <w:hyperlink w:anchor="Par10600" w:history="1">
        <w:r>
          <w:rPr>
            <w:rFonts w:ascii="Calibri" w:hAnsi="Calibri" w:cs="Calibri"/>
            <w:color w:val="0000FF"/>
          </w:rPr>
          <w:t>раздела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7.17.2. </w:t>
      </w:r>
      <w:hyperlink w:anchor="Par1057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7.17.3. В </w:t>
      </w:r>
      <w:hyperlink w:anchor="Par10600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"Сведения, подлежащие внесению в Единый государственный реестр юридических лиц" в </w:t>
      </w:r>
      <w:hyperlink w:anchor="Par10603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указывается основной государственный регистрационный номер индивидуального предпринимателя - управляющего.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606" w:history="1">
        <w:r w:rsidR="0093370B">
          <w:rPr>
            <w:rFonts w:ascii="Calibri" w:hAnsi="Calibri" w:cs="Calibri"/>
            <w:color w:val="0000FF"/>
          </w:rPr>
          <w:t>Пункты 3.2</w:t>
        </w:r>
      </w:hyperlink>
      <w:r w:rsidR="0093370B">
        <w:rPr>
          <w:rFonts w:ascii="Calibri" w:hAnsi="Calibri" w:cs="Calibri"/>
        </w:rPr>
        <w:t xml:space="preserve"> - </w:t>
      </w:r>
      <w:hyperlink w:anchor="Par10680" w:history="1">
        <w:r w:rsidR="0093370B">
          <w:rPr>
            <w:rFonts w:ascii="Calibri" w:hAnsi="Calibri" w:cs="Calibri"/>
            <w:color w:val="0000FF"/>
          </w:rPr>
          <w:t>3.6</w:t>
        </w:r>
      </w:hyperlink>
      <w:r w:rsidR="0093370B">
        <w:rPr>
          <w:rFonts w:ascii="Calibri" w:hAnsi="Calibri" w:cs="Calibri"/>
        </w:rPr>
        <w:t xml:space="preserve"> заполняются с учетом положений </w:t>
      </w:r>
      <w:hyperlink w:anchor="Par18914" w:history="1">
        <w:r w:rsidR="0093370B">
          <w:rPr>
            <w:rFonts w:ascii="Calibri" w:hAnsi="Calibri" w:cs="Calibri"/>
            <w:color w:val="0000FF"/>
          </w:rPr>
          <w:t>подпунктов 2.9.1</w:t>
        </w:r>
      </w:hyperlink>
      <w:r w:rsidR="0093370B">
        <w:rPr>
          <w:rFonts w:ascii="Calibri" w:hAnsi="Calibri" w:cs="Calibri"/>
        </w:rPr>
        <w:t xml:space="preserve"> - </w:t>
      </w:r>
      <w:hyperlink w:anchor="Par18916" w:history="1">
        <w:r w:rsidR="0093370B">
          <w:rPr>
            <w:rFonts w:ascii="Calibri" w:hAnsi="Calibri" w:cs="Calibri"/>
            <w:color w:val="0000FF"/>
          </w:rPr>
          <w:t>2.9.3</w:t>
        </w:r>
      </w:hyperlink>
      <w:r w:rsidR="0093370B">
        <w:rPr>
          <w:rFonts w:ascii="Calibri" w:hAnsi="Calibri" w:cs="Calibri"/>
        </w:rPr>
        <w:t xml:space="preserve">, </w:t>
      </w:r>
      <w:hyperlink w:anchor="Par18918" w:history="1">
        <w:r w:rsidR="0093370B">
          <w:rPr>
            <w:rFonts w:ascii="Calibri" w:hAnsi="Calibri" w:cs="Calibri"/>
            <w:color w:val="0000FF"/>
          </w:rPr>
          <w:t>2.9.5</w:t>
        </w:r>
      </w:hyperlink>
      <w:r w:rsidR="0093370B">
        <w:rPr>
          <w:rFonts w:ascii="Calibri" w:hAnsi="Calibri" w:cs="Calibri"/>
        </w:rPr>
        <w:t xml:space="preserve">, </w:t>
      </w:r>
      <w:hyperlink w:anchor="Par18921" w:history="1">
        <w:r w:rsidR="0093370B">
          <w:rPr>
            <w:rFonts w:ascii="Calibri" w:hAnsi="Calibri" w:cs="Calibri"/>
            <w:color w:val="0000FF"/>
          </w:rPr>
          <w:t>2.9.6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732" w:history="1">
        <w:r>
          <w:rPr>
            <w:rFonts w:ascii="Calibri" w:hAnsi="Calibri" w:cs="Calibri"/>
            <w:color w:val="0000FF"/>
          </w:rPr>
          <w:t>пункте 3.7</w:t>
        </w:r>
      </w:hyperlink>
      <w:r>
        <w:rPr>
          <w:rFonts w:ascii="Calibri" w:hAnsi="Calibri" w:cs="Calibri"/>
        </w:rPr>
        <w:t xml:space="preserve"> указывается номер телефона, по которому может осуществляться связь с управляющим.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7.18. </w:t>
      </w:r>
      <w:hyperlink w:anchor="Par10748" w:history="1">
        <w:r>
          <w:rPr>
            <w:rFonts w:ascii="Calibri" w:hAnsi="Calibri" w:cs="Calibri"/>
            <w:color w:val="0000FF"/>
          </w:rPr>
          <w:t>Лист Н</w:t>
        </w:r>
      </w:hyperlink>
      <w:r>
        <w:rPr>
          <w:rFonts w:ascii="Calibri" w:hAnsi="Calibri" w:cs="Calibri"/>
        </w:rPr>
        <w:t xml:space="preserve"> заявления "Сведения о кодах по Общероссийскому классификатору видов экономической деятельности" заполняется с учетом положений </w:t>
      </w:r>
      <w:hyperlink w:anchor="Par19212" w:history="1">
        <w:r>
          <w:rPr>
            <w:rFonts w:ascii="Calibri" w:hAnsi="Calibri" w:cs="Calibri"/>
            <w:color w:val="0000FF"/>
          </w:rPr>
          <w:t>пункта 5.16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 </w:t>
      </w:r>
      <w:hyperlink w:anchor="Par10914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О</w:t>
        </w:r>
        <w:proofErr w:type="gramEnd"/>
      </w:hyperlink>
      <w:r>
        <w:rPr>
          <w:rFonts w:ascii="Calibri" w:hAnsi="Calibri" w:cs="Calibri"/>
        </w:rPr>
        <w:t xml:space="preserve"> заявления "Сведения о филиале/представительстве" заполняется в случае внесения в Единый государственный реестр юридических лиц сведений о филиале и (или) представительстве, содержащихся в учредительных документах юридического лица, но не отраженных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каждого филиала и (или) представительства, сведения о котором вносятся в Единый государственный реестр юридических лиц, заполняется отдельный </w:t>
      </w:r>
      <w:hyperlink w:anchor="Par10914" w:history="1">
        <w:r>
          <w:rPr>
            <w:rFonts w:ascii="Calibri" w:hAnsi="Calibri" w:cs="Calibri"/>
            <w:color w:val="0000FF"/>
          </w:rPr>
          <w:t>лист</w:t>
        </w:r>
        <w:proofErr w:type="gramStart"/>
        <w:r>
          <w:rPr>
            <w:rFonts w:ascii="Calibri" w:hAnsi="Calibri" w:cs="Calibri"/>
            <w:color w:val="0000FF"/>
          </w:rPr>
          <w:t xml:space="preserve"> О</w:t>
        </w:r>
        <w:proofErr w:type="gramEnd"/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7.19.1. В </w:t>
      </w:r>
      <w:hyperlink w:anchor="Par1091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7.19.2. В </w:t>
      </w:r>
      <w:hyperlink w:anchor="Par1092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1 проставляется в случае внесения в Единый государственный реестр юридических лиц сведений о филиале или представительстве, созданном до 1 января 2004 г. При этом заполняется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2 проставляется в случае, если в учредительных документах юридического лица содержатся сведения о наименовании и месте нахождения (адресе места нахождения) филиала или представительства, тогда как в Едином государственном реестре юридических лиц содержатся только сведения об адресе места нахождения филиала или представительства. При этом заполняется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Значение 3 проставляется в случае, если в учредительных документах юридического лица содержатся сведения о наименовании и месте нахождения филиала или представительства, тогда как в Едином государственном реестре юридических лиц содержатся сведения о наименовании и </w:t>
      </w:r>
      <w:r>
        <w:rPr>
          <w:rFonts w:ascii="Calibri" w:hAnsi="Calibri" w:cs="Calibri"/>
        </w:rPr>
        <w:lastRenderedPageBreak/>
        <w:t xml:space="preserve">адресе места нахождения филиала или представительства, который изменяется. При этом заполняется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и </w:t>
      </w:r>
      <w:hyperlink w:anchor="Par11032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7.19.3.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 филиале/представительстве" заполняется с учетом следующего.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</w:t>
      </w:r>
      <w:hyperlink w:anchor="Par1092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1,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заполняется в соответствии с учредительными документами юридического лица. При этом </w:t>
      </w:r>
      <w:hyperlink w:anchor="Par10930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заполняется, если у филиала или представительства имеется наименование.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</w:t>
      </w:r>
      <w:hyperlink w:anchor="Par1092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2, в </w:t>
      </w:r>
      <w:hyperlink w:anchor="Par10928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</w:t>
      </w:r>
      <w:hyperlink w:anchor="Par10930" w:history="1">
        <w:r>
          <w:rPr>
            <w:rFonts w:ascii="Calibri" w:hAnsi="Calibri" w:cs="Calibri"/>
            <w:color w:val="0000FF"/>
          </w:rPr>
          <w:t>пункт 3.1</w:t>
        </w:r>
      </w:hyperlink>
      <w:r>
        <w:rPr>
          <w:rFonts w:ascii="Calibri" w:hAnsi="Calibri" w:cs="Calibri"/>
        </w:rPr>
        <w:t xml:space="preserve"> заполняется в соответствии с учредительными документами юридического лица, </w:t>
      </w:r>
      <w:hyperlink w:anchor="Par10950" w:history="1">
        <w:r>
          <w:rPr>
            <w:rFonts w:ascii="Calibri" w:hAnsi="Calibri" w:cs="Calibri"/>
            <w:color w:val="0000FF"/>
          </w:rPr>
          <w:t>пункт 3.2</w:t>
        </w:r>
      </w:hyperlink>
      <w:r>
        <w:rPr>
          <w:rFonts w:ascii="Calibri" w:hAnsi="Calibri" w:cs="Calibri"/>
        </w:rPr>
        <w:t xml:space="preserve"> - в соответствии со сведениями,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</w:t>
      </w:r>
      <w:hyperlink w:anchor="Par1092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3, </w:t>
      </w:r>
      <w:hyperlink w:anchor="Par1092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7.19.4. В </w:t>
      </w:r>
      <w:hyperlink w:anchor="Par11032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"Сведения об адресе места нахождения филиала/представительства, подлежащие внесению в Единый государственный реестр юридических лиц в связи с их изменением" </w:t>
      </w:r>
      <w:hyperlink w:anchor="Par11036" w:history="1">
        <w:r>
          <w:rPr>
            <w:rFonts w:ascii="Calibri" w:hAnsi="Calibri" w:cs="Calibri"/>
            <w:color w:val="0000FF"/>
          </w:rPr>
          <w:t>пункт 4.1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1088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в </w:t>
      </w:r>
      <w:hyperlink w:anchor="Par11091" w:history="1">
        <w:r>
          <w:rPr>
            <w:rFonts w:ascii="Calibri" w:hAnsi="Calibri" w:cs="Calibri"/>
            <w:color w:val="0000FF"/>
          </w:rPr>
          <w:t>подпункте 4.2.1</w:t>
        </w:r>
      </w:hyperlink>
      <w:r>
        <w:rPr>
          <w:rFonts w:ascii="Calibri" w:hAnsi="Calibri" w:cs="Calibri"/>
        </w:rPr>
        <w:t xml:space="preserve"> указывается цифровой код страны места расположения филиала или представительства по Общероссийскому </w:t>
      </w:r>
      <w:hyperlink r:id="rId11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 В </w:t>
      </w:r>
      <w:hyperlink w:anchor="Par11095" w:history="1">
        <w:r>
          <w:rPr>
            <w:rFonts w:ascii="Calibri" w:hAnsi="Calibri" w:cs="Calibri"/>
            <w:color w:val="0000FF"/>
          </w:rPr>
          <w:t>подпункте 4.2.2</w:t>
        </w:r>
      </w:hyperlink>
      <w:r>
        <w:rPr>
          <w:rFonts w:ascii="Calibri" w:hAnsi="Calibri" w:cs="Calibri"/>
        </w:rPr>
        <w:t xml:space="preserve"> указывается адрес места расположения филиала или представительства в стране, сведения о которой указаны в </w:t>
      </w:r>
      <w:hyperlink w:anchor="Par11091" w:history="1">
        <w:r>
          <w:rPr>
            <w:rFonts w:ascii="Calibri" w:hAnsi="Calibri" w:cs="Calibri"/>
            <w:color w:val="0000FF"/>
          </w:rPr>
          <w:t>подпункте 4.2.1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7.20. </w:t>
      </w:r>
      <w:hyperlink w:anchor="Par11115" w:history="1">
        <w:r>
          <w:rPr>
            <w:rFonts w:ascii="Calibri" w:hAnsi="Calibri" w:cs="Calibri"/>
            <w:color w:val="0000FF"/>
          </w:rPr>
          <w:t xml:space="preserve">Лист </w:t>
        </w:r>
        <w:proofErr w:type="gramStart"/>
        <w:r>
          <w:rPr>
            <w:rFonts w:ascii="Calibri" w:hAnsi="Calibri" w:cs="Calibri"/>
            <w:color w:val="0000FF"/>
          </w:rPr>
          <w:t>П</w:t>
        </w:r>
        <w:proofErr w:type="gramEnd"/>
      </w:hyperlink>
      <w:r>
        <w:rPr>
          <w:rFonts w:ascii="Calibri" w:hAnsi="Calibri" w:cs="Calibri"/>
        </w:rPr>
        <w:t xml:space="preserve"> заявления "Сведения о размере уставного капитала (складочного капитала, уставного фонда, паевого фонда)" заполняется в случае исправления ошибки в сведениях о размере уставного (складочного) капитала, уставного (паевого) фонда, допущенной заявителем в ранее представленном заявлении (если в </w:t>
      </w:r>
      <w:hyperlink w:anchor="Par699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на странице 001 проставлено значение 2).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7.20.1. В </w:t>
      </w:r>
      <w:hyperlink w:anchor="Par11119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7.20.2. В </w:t>
      </w:r>
      <w:hyperlink w:anchor="Par11124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"Размер" указывается размер уставного (складочного) капитала, уставного (паевого) фонда в рублях.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 </w:t>
      </w:r>
      <w:hyperlink w:anchor="Par11140" w:history="1">
        <w:r>
          <w:rPr>
            <w:rFonts w:ascii="Calibri" w:hAnsi="Calibri" w:cs="Calibri"/>
            <w:color w:val="0000FF"/>
          </w:rPr>
          <w:t xml:space="preserve">Лист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</w:hyperlink>
      <w:r>
        <w:rPr>
          <w:rFonts w:ascii="Calibri" w:hAnsi="Calibri" w:cs="Calibri"/>
        </w:rPr>
        <w:t xml:space="preserve"> заявления "Сведения о заявителе" заполняется в отношении физического лица, выступающего заявителем.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7.21.1. В </w:t>
      </w:r>
      <w:hyperlink w:anchor="Par11142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"Заявителем является" в поле, состоящем из двух знакомест,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7.21.2. </w:t>
      </w:r>
      <w:hyperlink w:anchor="Par11180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 юридическом лице, от имени которого действует заявитель" заполняется в соответствии со сведениями,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7.21.3. </w:t>
      </w:r>
      <w:hyperlink w:anchor="Par11206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w:anchor="Par11142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значение 03 проставлено в отношении управляющей организации юридического лица, в сведения о котором вносятся изменения.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7.21.4. </w:t>
      </w:r>
      <w:hyperlink w:anchor="Par11249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"Сведения о заявителе" заполняется с учетом положений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 -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087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393" w:history="1">
        <w:r w:rsidR="0093370B">
          <w:rPr>
            <w:rFonts w:ascii="Calibri" w:hAnsi="Calibri" w:cs="Calibri"/>
            <w:color w:val="0000FF"/>
          </w:rPr>
          <w:t>Пункт 4.6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99" w:history="1">
        <w:r w:rsidR="0093370B">
          <w:rPr>
            <w:rFonts w:ascii="Calibri" w:hAnsi="Calibri" w:cs="Calibri"/>
            <w:color w:val="0000FF"/>
          </w:rPr>
          <w:t>абзаца четвертого подпункта 2.20.4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7.21.5. </w:t>
      </w:r>
      <w:hyperlink w:anchor="Par11413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9000" w:history="1">
        <w:r>
          <w:rPr>
            <w:rFonts w:ascii="Calibri" w:hAnsi="Calibri" w:cs="Calibri"/>
            <w:color w:val="0000FF"/>
          </w:rPr>
          <w:t>пункта 2.20.5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7.21.6. </w:t>
      </w:r>
      <w:hyperlink w:anchor="Par11436" w:history="1">
        <w:r>
          <w:rPr>
            <w:rFonts w:ascii="Calibri" w:hAnsi="Calibri" w:cs="Calibri"/>
            <w:color w:val="0000FF"/>
          </w:rPr>
          <w:t>Раздел 6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19003" w:history="1">
        <w:r>
          <w:rPr>
            <w:rFonts w:ascii="Calibri" w:hAnsi="Calibri" w:cs="Calibri"/>
            <w:color w:val="0000FF"/>
          </w:rPr>
          <w:t>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9738"/>
      <w:bookmarkEnd w:id="6"/>
      <w:r>
        <w:rPr>
          <w:rFonts w:ascii="Calibri" w:hAnsi="Calibri" w:cs="Calibri"/>
        </w:rPr>
        <w:t>КОДЫ СУБЪЕКТОВ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1170"/>
        <w:gridCol w:w="468"/>
        <w:gridCol w:w="3159"/>
        <w:gridCol w:w="1170"/>
      </w:tblGrid>
      <w:tr w:rsidR="0093370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93370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Иркутская область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Ордынский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Бурятский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округ)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Югра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9851"/>
      <w:bookmarkEnd w:id="7"/>
      <w:r>
        <w:rPr>
          <w:rFonts w:ascii="Calibri" w:hAnsi="Calibri" w:cs="Calibri"/>
        </w:rPr>
        <w:t>НАИМЕНОВАНИЯ АДРЕСНЫХ ОБЪЕКТОВ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заполнении сведений о районе (улусе и т.п.)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4563"/>
      </w:tblGrid>
      <w:tr w:rsidR="0093370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2.2.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городе (волости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Сельская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/а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округ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│Сельсовет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2.3. Наименование адресного объекта,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используемое</w:t>
      </w:r>
      <w:proofErr w:type="gramEnd"/>
      <w:r>
        <w:rPr>
          <w:rFonts w:ascii="Calibri" w:hAnsi="Calibri" w:cs="Calibri"/>
        </w:rPr>
        <w:t xml:space="preserve"> при заполнении сведений о населенном пункте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селе</w:t>
      </w:r>
      <w:proofErr w:type="gramEnd"/>
      <w:r>
        <w:rPr>
          <w:rFonts w:ascii="Calibri" w:hAnsi="Calibri" w:cs="Calibri"/>
        </w:rPr>
        <w:t xml:space="preserve">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│Промышленная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зона   </w:t>
      </w:r>
      <w:proofErr w:type="spellStart"/>
      <w:r>
        <w:rPr>
          <w:rFonts w:ascii="Courier New" w:hAnsi="Courier New" w:cs="Courier New"/>
          <w:sz w:val="20"/>
          <w:szCs w:val="20"/>
        </w:rPr>
        <w:t>│промзона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│Жилой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│жилрайон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│некоммерческое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│ст-ца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│Улус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│У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│Курортный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</w:t>
      </w:r>
      <w:proofErr w:type="spellStart"/>
      <w:r>
        <w:rPr>
          <w:rFonts w:ascii="Courier New" w:hAnsi="Courier New" w:cs="Courier New"/>
          <w:sz w:val="20"/>
          <w:szCs w:val="20"/>
        </w:rPr>
        <w:t>│кп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об улице (проспекте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│Бульвар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│б-р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Гаражно-строительный</w:t>
      </w:r>
      <w:proofErr w:type="gramEnd"/>
      <w:r>
        <w:rPr>
          <w:rFonts w:ascii="Courier New" w:hAnsi="Courier New" w:cs="Courier New"/>
          <w:sz w:val="20"/>
          <w:szCs w:val="20"/>
        </w:rPr>
        <w:t>│гск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│кооператив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│пл-ка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│Проспект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│пр-кт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Животноводческая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│жт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│точка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│Километр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неком-е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│Строение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│Тупик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│Набережная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│Участок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│уч-к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│Шоссе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│ш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20049"/>
      <w:bookmarkEnd w:id="8"/>
      <w:r>
        <w:rPr>
          <w:rFonts w:ascii="Calibri" w:hAnsi="Calibri" w:cs="Calibri"/>
        </w:rPr>
        <w:t>СВЕДЕНИЯ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ВИДАХ ДОКУМЕНТОВ, УДОСТОВЕРЯЮЩИХ ЛИЧНОСТЬ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ФИЗИЧЕСКОГО ЛИЦА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70"/>
        <w:gridCol w:w="7722"/>
      </w:tblGrid>
      <w:tr w:rsidR="0093370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05B4" w:rsidRDefault="004B05B4"/>
    <w:sectPr w:rsidR="004B05B4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6A16"/>
    <w:rsid w:val="00086EC8"/>
    <w:rsid w:val="00086F1C"/>
    <w:rsid w:val="0008726B"/>
    <w:rsid w:val="00087318"/>
    <w:rsid w:val="00087754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671"/>
    <w:rsid w:val="00157C2A"/>
    <w:rsid w:val="00163088"/>
    <w:rsid w:val="0016450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0613D"/>
    <w:rsid w:val="00510CAB"/>
    <w:rsid w:val="00512BCE"/>
    <w:rsid w:val="0051358D"/>
    <w:rsid w:val="00514EB5"/>
    <w:rsid w:val="0052087F"/>
    <w:rsid w:val="005232DB"/>
    <w:rsid w:val="0052674B"/>
    <w:rsid w:val="00533A12"/>
    <w:rsid w:val="005340C8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57E60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12BA0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3BC4"/>
    <w:rsid w:val="007B75D2"/>
    <w:rsid w:val="007B7FFE"/>
    <w:rsid w:val="007C195E"/>
    <w:rsid w:val="007C21A2"/>
    <w:rsid w:val="007C4CDC"/>
    <w:rsid w:val="007D0E8A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369B"/>
    <w:rsid w:val="00914750"/>
    <w:rsid w:val="0091767A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5688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46D8"/>
    <w:rsid w:val="00E9784C"/>
    <w:rsid w:val="00EA08F8"/>
    <w:rsid w:val="00EA5481"/>
    <w:rsid w:val="00EA632D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2252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2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hyperlink" Target="consultantplus://offline/ref=6246BF5185F31C2333B09E4DA4350153C52939CD4277B04DA0A7948016E1CE06C48FD1E232DFB5B7KEu9K" TargetMode="Externa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0" Type="http://schemas.openxmlformats.org/officeDocument/2006/relationships/hyperlink" Target="consultantplus://offline/ref=6246BF5185F31C2333B09E4DA4350153C5293ECB4B73B04DA0A7948016E1CE06C48FD1E232DFB6B0KEuB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2365-00-235</cp:lastModifiedBy>
  <cp:revision>4</cp:revision>
  <dcterms:created xsi:type="dcterms:W3CDTF">2013-06-19T11:17:00Z</dcterms:created>
  <dcterms:modified xsi:type="dcterms:W3CDTF">2013-06-19T12:19:00Z</dcterms:modified>
</cp:coreProperties>
</file>